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2"/>
        </w:rPr>
      </w:pPr>
      <w:r>
        <w:rPr>
          <w:rFonts w:hint="eastAsia" w:asciiTheme="minorEastAsia" w:hAnsiTheme="minorEastAsia" w:eastAsiaTheme="minorEastAsia"/>
          <w:sz w:val="21"/>
        </w:rPr>
        <w:t>別表第１</w:t>
      </w:r>
    </w:p>
    <w:tbl>
      <w:tblPr>
        <w:tblStyle w:val="17"/>
        <w:tblW w:w="0" w:type="auto"/>
        <w:tblInd w:w="0" w:type="dxa"/>
        <w:tblLayout w:type="fixed"/>
        <w:tblLook w:firstRow="1" w:lastRow="0" w:firstColumn="1" w:lastColumn="0" w:noHBand="0" w:noVBand="1" w:val="04A0"/>
      </w:tblPr>
      <w:tblGrid>
        <w:gridCol w:w="2912"/>
        <w:gridCol w:w="7536"/>
      </w:tblGrid>
      <w:tr>
        <w:trPr>
          <w:trHeight w:val="276" w:hRule="atLeast"/>
        </w:trPr>
        <w:tc>
          <w:tcPr>
            <w:tcW w:w="2912"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行為</w:t>
            </w:r>
          </w:p>
        </w:tc>
        <w:tc>
          <w:tcPr>
            <w:tcW w:w="7536"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図書</w:t>
            </w:r>
          </w:p>
        </w:tc>
      </w:tr>
      <w:tr>
        <w:trPr/>
        <w:tc>
          <w:tcPr>
            <w:tcW w:w="29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土地の開墾、土石の採取、鉱物の掘採その他の土地の形質の変更</w:t>
            </w:r>
          </w:p>
        </w:tc>
        <w:tc>
          <w:tcPr>
            <w:tcW w:w="7536"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付近見取図、平面図、断面図、現況写真</w:t>
            </w:r>
          </w:p>
        </w:tc>
      </w:tr>
      <w:tr>
        <w:trPr/>
        <w:tc>
          <w:tcPr>
            <w:tcW w:w="29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木竹の伐採</w:t>
            </w:r>
          </w:p>
        </w:tc>
        <w:tc>
          <w:tcPr>
            <w:tcW w:w="7536"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付近見取図、計画図、現況写真</w:t>
            </w:r>
          </w:p>
        </w:tc>
      </w:tr>
      <w:tr>
        <w:trPr/>
        <w:tc>
          <w:tcPr>
            <w:tcW w:w="291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屋外における土石、廃棄物、再生資源その他の物件の堆積</w:t>
            </w:r>
          </w:p>
        </w:tc>
        <w:tc>
          <w:tcPr>
            <w:tcW w:w="7536"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付近見取図、計画図、現況写真</w:t>
            </w: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2"/>
        </w:rPr>
      </w:pPr>
      <w:r>
        <w:rPr>
          <w:rFonts w:hint="eastAsia" w:asciiTheme="minorEastAsia" w:hAnsiTheme="minorEastAsia" w:eastAsiaTheme="minorEastAsia"/>
          <w:sz w:val="21"/>
        </w:rPr>
        <w:t>別表第２</w:t>
      </w:r>
    </w:p>
    <w:tbl>
      <w:tblPr>
        <w:tblStyle w:val="17"/>
        <w:tblW w:w="0" w:type="auto"/>
        <w:tblInd w:w="0" w:type="dxa"/>
        <w:tblLayout w:type="fixed"/>
        <w:tblLook w:firstRow="1" w:lastRow="0" w:firstColumn="1" w:lastColumn="0" w:noHBand="0" w:noVBand="1" w:val="04A0"/>
      </w:tblPr>
      <w:tblGrid>
        <w:gridCol w:w="2648"/>
        <w:gridCol w:w="1757"/>
        <w:gridCol w:w="6043"/>
      </w:tblGrid>
      <w:tr>
        <w:trPr>
          <w:trHeight w:val="360" w:hRule="atLeast"/>
        </w:trPr>
        <w:tc>
          <w:tcPr>
            <w:tcW w:w="2648" w:type="dxa"/>
            <w:vMerge w:val="restart"/>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行為</w:t>
            </w:r>
          </w:p>
        </w:tc>
        <w:tc>
          <w:tcPr>
            <w:tcW w:w="7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図書</w:t>
            </w:r>
          </w:p>
        </w:tc>
      </w:tr>
      <w:tr>
        <w:trPr/>
        <w:tc>
          <w:tcPr>
            <w:tcW w:w="2648" w:type="dxa"/>
            <w:vMerge w:val="continue"/>
            <w:vAlign w:val="top"/>
          </w:tcPr>
          <w:p>
            <w:pPr>
              <w:pStyle w:val="0"/>
              <w:rPr>
                <w:rFonts w:hint="eastAsia"/>
              </w:rPr>
            </w:pPr>
          </w:p>
        </w:tc>
        <w:tc>
          <w:tcPr>
            <w:tcW w:w="1757"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種類</w:t>
            </w:r>
          </w:p>
        </w:tc>
        <w:tc>
          <w:tcPr>
            <w:tcW w:w="6043"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記載すべき事項等</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建築物の新築、増築、改築若しくは移転、外観を変更することとなる修繕若しくは模様替え又は色彩の変更</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配置図</w:t>
            </w:r>
          </w:p>
        </w:tc>
        <w:tc>
          <w:tcPr>
            <w:tcW w:w="6043" w:type="dxa"/>
            <w:vAlign w:val="top"/>
          </w:tcPr>
          <w:p>
            <w:pPr>
              <w:pStyle w:val="0"/>
              <w:tabs>
                <w:tab w:val="left" w:leader="none" w:pos="5401"/>
              </w:tabs>
              <w:rPr>
                <w:rFonts w:hint="eastAsia" w:asciiTheme="minorEastAsia" w:hAnsiTheme="minorEastAsia" w:eastAsiaTheme="minorEastAsia"/>
                <w:sz w:val="21"/>
              </w:rPr>
            </w:pPr>
            <w:r>
              <w:rPr>
                <w:rFonts w:hint="eastAsia" w:asciiTheme="minorEastAsia" w:hAnsiTheme="minorEastAsia" w:eastAsiaTheme="minorEastAsia"/>
                <w:sz w:val="21"/>
              </w:rPr>
              <w:t>敷地境界及び建築物の位置を表示する図面（縮尺</w:t>
            </w:r>
            <w:r>
              <w:rPr>
                <w:rFonts w:hint="eastAsia" w:asciiTheme="minorEastAsia" w:hAnsiTheme="minorEastAsia" w:eastAsiaTheme="minorEastAsia"/>
                <w:sz w:val="21"/>
              </w:rPr>
              <w:t>200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立面図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建築設備及び工作物並びに外部仕上げ及び色彩を明記した図面（縮尺</w:t>
            </w:r>
            <w:r>
              <w:rPr>
                <w:rFonts w:hint="eastAsia" w:asciiTheme="minorEastAsia" w:hAnsiTheme="minorEastAsia" w:eastAsiaTheme="minorEastAsia"/>
                <w:sz w:val="21"/>
              </w:rPr>
              <w:t>100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建築物の色彩の変更</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配置図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敷地境界及び建築物の位置を表示する図面（縮尺</w:t>
            </w:r>
            <w:r>
              <w:rPr>
                <w:rFonts w:hint="eastAsia" w:asciiTheme="minorEastAsia" w:hAnsiTheme="minorEastAsia" w:eastAsiaTheme="minorEastAsia"/>
                <w:sz w:val="21"/>
              </w:rPr>
              <w:t>200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立面図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建築設備及び工作物並びに外部仕上げ及び色彩を明記した図面（縮尺</w:t>
            </w:r>
            <w:r>
              <w:rPr>
                <w:rFonts w:hint="eastAsia" w:asciiTheme="minorEastAsia" w:hAnsiTheme="minorEastAsia" w:eastAsiaTheme="minorEastAsia"/>
                <w:sz w:val="21"/>
              </w:rPr>
              <w:t>100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工作物の新設、増築、改築若しくは移転、外観を変更することとなる修繕若しくは模様替え又は色彩の変更</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配置図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敷地境界及び建築物の位置を表示する図面（縮尺</w:t>
            </w:r>
            <w:r>
              <w:rPr>
                <w:rFonts w:hint="eastAsia" w:asciiTheme="minorEastAsia" w:hAnsiTheme="minorEastAsia" w:eastAsiaTheme="minorEastAsia"/>
                <w:sz w:val="21"/>
              </w:rPr>
              <w:t>200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立面図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建築設備及び工作物並びに外部仕上げ及び色彩を明記した図面（縮尺</w:t>
            </w:r>
            <w:r>
              <w:rPr>
                <w:rFonts w:hint="eastAsia" w:asciiTheme="minorEastAsia" w:hAnsiTheme="minorEastAsia" w:eastAsiaTheme="minorEastAsia"/>
                <w:sz w:val="21"/>
              </w:rPr>
              <w:t>100</w:t>
            </w:r>
            <w:r>
              <w:rPr>
                <w:rFonts w:hint="eastAsia" w:asciiTheme="minorEastAsia" w:hAnsiTheme="minorEastAsia" w:eastAsiaTheme="minorEastAsia"/>
                <w:sz w:val="21"/>
              </w:rPr>
              <w:t>分の</w:t>
            </w:r>
            <w:r>
              <w:rPr>
                <w:rFonts w:hint="eastAsia" w:asciiTheme="minorEastAsia" w:hAnsiTheme="minorEastAsia" w:eastAsiaTheme="minorEastAsia"/>
                <w:sz w:val="21"/>
              </w:rPr>
              <w:t>1</w:t>
            </w:r>
            <w:r>
              <w:rPr>
                <w:rFonts w:hint="eastAsia" w:asciiTheme="minorEastAsia" w:hAnsiTheme="minorEastAsia" w:eastAsiaTheme="minorEastAsia"/>
                <w:sz w:val="21"/>
              </w:rPr>
              <w:t>以上）</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開発行為</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平面図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変更前及び変更後の土地の形状がわかるもの</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断面図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変更前及び変更後の土地の形状がわかるもの</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土地の開墾、土石の採取、鉱物の掘採その他の土地の形質の変更</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平面図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変更前及び変更後の土地の形状がわかるもの</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断面図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変更前及び変更後の土地の形状がわかるもの</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木竹の植栽又は伐採</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計画図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木竹の位置及び伐採の区域がわかるもの</w:t>
            </w:r>
          </w:p>
        </w:tc>
      </w:tr>
      <w:tr>
        <w:trPr/>
        <w:tc>
          <w:tcPr>
            <w:tcW w:w="2648" w:type="dxa"/>
            <w:vMerge w:val="continue"/>
            <w:vAlign w:val="top"/>
          </w:tcPr>
          <w:p>
            <w:pPr>
              <w:pStyle w:val="0"/>
              <w:rPr>
                <w:rFonts w:hint="eastAsia" w:asciiTheme="minorEastAsia" w:hAnsiTheme="minorEastAsia" w:eastAsiaTheme="minorEastAsia"/>
                <w:sz w:val="21"/>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r>
        <w:trPr>
          <w:trHeight w:val="360" w:hRule="atLeast"/>
        </w:trPr>
        <w:tc>
          <w:tcPr>
            <w:tcW w:w="2648"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屋外における土石、廃棄物、再生資源その他の物件の堆積</w:t>
            </w: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付近見取図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当該敷地の周辺状況を表示する任意の図面</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計画図</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物品の集積又は貯蔵の位置・面積及び高さがわかるもの</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遮へい物の位置、種類、構造及び規模</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隣接する道路の位置及び幅員</w:t>
            </w:r>
          </w:p>
        </w:tc>
      </w:tr>
      <w:tr>
        <w:trPr/>
        <w:tc>
          <w:tcPr>
            <w:tcW w:w="2648" w:type="dxa"/>
            <w:vMerge w:val="continue"/>
            <w:vAlign w:val="top"/>
          </w:tcPr>
          <w:p>
            <w:pPr>
              <w:pStyle w:val="0"/>
              <w:rPr>
                <w:rFonts w:hint="eastAsia"/>
              </w:rPr>
            </w:pPr>
          </w:p>
        </w:tc>
        <w:tc>
          <w:tcPr>
            <w:tcW w:w="1757"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現況写真</w:t>
            </w:r>
          </w:p>
        </w:tc>
        <w:tc>
          <w:tcPr>
            <w:tcW w:w="6043"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行為地及び周辺の状況を示すカラー写真</w:t>
            </w:r>
          </w:p>
        </w:tc>
      </w:tr>
    </w:tbl>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別表第</w:t>
      </w:r>
      <w:r>
        <w:rPr>
          <w:rFonts w:hint="eastAsia" w:asciiTheme="minorEastAsia" w:hAnsiTheme="minorEastAsia" w:eastAsiaTheme="minorEastAsia"/>
          <w:sz w:val="21"/>
        </w:rPr>
        <w:t>3</w:t>
      </w:r>
    </w:p>
    <w:tbl>
      <w:tblPr>
        <w:tblStyle w:val="17"/>
        <w:tblW w:w="0" w:type="auto"/>
        <w:tblInd w:w="0" w:type="dxa"/>
        <w:tblLayout w:type="fixed"/>
        <w:tblLook w:firstRow="1" w:lastRow="0" w:firstColumn="1" w:lastColumn="0" w:noHBand="0" w:noVBand="1" w:val="04A0"/>
      </w:tblPr>
      <w:tblGrid>
        <w:gridCol w:w="1255"/>
        <w:gridCol w:w="2310"/>
        <w:gridCol w:w="1198"/>
        <w:gridCol w:w="2372"/>
        <w:gridCol w:w="3330"/>
      </w:tblGrid>
      <w:tr>
        <w:trPr/>
        <w:tc>
          <w:tcPr>
            <w:tcW w:w="35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行為</w:t>
            </w:r>
            <w:bookmarkStart w:id="0" w:name="_GoBack"/>
            <w:bookmarkEnd w:id="0"/>
          </w:p>
        </w:tc>
        <w:tc>
          <w:tcPr>
            <w:tcW w:w="1198"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対象地域</w:t>
            </w:r>
          </w:p>
        </w:tc>
        <w:tc>
          <w:tcPr>
            <w:tcW w:w="5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届出を要する行為の規模</w:t>
            </w:r>
          </w:p>
        </w:tc>
      </w:tr>
      <w:tr>
        <w:trPr>
          <w:trHeight w:val="360" w:hRule="atLeast"/>
        </w:trPr>
        <w:tc>
          <w:tcPr>
            <w:tcW w:w="1255"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建築物</w:t>
            </w:r>
          </w:p>
        </w:tc>
        <w:tc>
          <w:tcPr>
            <w:tcW w:w="2310"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建築物の新築、増築、改築若しくは移転、外観を変更することとなる修繕若しくは、模様替え又は色彩の変更</w:t>
            </w:r>
          </w:p>
        </w:tc>
        <w:tc>
          <w:tcPr>
            <w:tcW w:w="1198"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景観形成重点地区</w:t>
            </w:r>
          </w:p>
        </w:tc>
        <w:tc>
          <w:tcPr>
            <w:tcW w:w="5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・延べ床面積</w:t>
            </w:r>
            <w:r>
              <w:rPr>
                <w:rFonts w:hint="eastAsia" w:asciiTheme="minorEastAsia" w:hAnsiTheme="minorEastAsia" w:eastAsiaTheme="minorEastAsia"/>
                <w:sz w:val="21"/>
              </w:rPr>
              <w:t>10</w:t>
            </w:r>
            <w:r>
              <w:rPr>
                <w:rFonts w:hint="eastAsia" w:asciiTheme="minorEastAsia" w:hAnsiTheme="minorEastAsia" w:eastAsiaTheme="minorEastAsia"/>
                <w:sz w:val="21"/>
              </w:rPr>
              <w:t>㎡以上の新築、増築、改築若しくは移転</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・さらに前記の規模で外観を変更することとなる修繕若しくは模様替え又は色彩の変更で、変更部分が見付面積（※</w:t>
            </w:r>
            <w:r>
              <w:rPr>
                <w:rFonts w:hint="eastAsia" w:asciiTheme="minorEastAsia" w:hAnsiTheme="minorEastAsia" w:eastAsiaTheme="minorEastAsia"/>
                <w:sz w:val="21"/>
              </w:rPr>
              <w:t>1</w:t>
            </w:r>
            <w:r>
              <w:rPr>
                <w:rFonts w:hint="eastAsia" w:asciiTheme="minorEastAsia" w:hAnsiTheme="minorEastAsia" w:eastAsiaTheme="minorEastAsia"/>
                <w:sz w:val="21"/>
              </w:rPr>
              <w:t>）の半分以上となるもの</w:t>
            </w: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その他</w:t>
            </w:r>
          </w:p>
        </w:tc>
        <w:tc>
          <w:tcPr>
            <w:tcW w:w="5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・最高部の高さ（建物の敷地からの高さ）が</w:t>
            </w:r>
            <w:r>
              <w:rPr>
                <w:rFonts w:hint="eastAsia" w:asciiTheme="minorEastAsia" w:hAnsiTheme="minorEastAsia" w:eastAsiaTheme="minorEastAsia"/>
                <w:sz w:val="21"/>
              </w:rPr>
              <w:t>13</w:t>
            </w:r>
            <w:r>
              <w:rPr>
                <w:rFonts w:hint="eastAsia" w:asciiTheme="minorEastAsia" w:hAnsiTheme="minorEastAsia" w:eastAsiaTheme="minorEastAsia"/>
                <w:sz w:val="21"/>
              </w:rPr>
              <w:t>ｍ以上又は延べ床面積</w:t>
            </w:r>
            <w:r>
              <w:rPr>
                <w:rFonts w:hint="eastAsia" w:asciiTheme="minorEastAsia" w:hAnsiTheme="minorEastAsia" w:eastAsiaTheme="minorEastAsia"/>
                <w:sz w:val="21"/>
              </w:rPr>
              <w:t>500</w:t>
            </w:r>
            <w:r>
              <w:rPr>
                <w:rFonts w:hint="eastAsia" w:asciiTheme="minorEastAsia" w:hAnsiTheme="minorEastAsia" w:eastAsiaTheme="minorEastAsia"/>
                <w:sz w:val="21"/>
              </w:rPr>
              <w:t>㎡以上の新築、増築、改築若しくは移転</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・さらに前記の規模で外観を変更することとなる修繕若しくは模様替え又は色彩の変更で、変更部分が見付面積の半分以上となるもの</w:t>
            </w:r>
          </w:p>
        </w:tc>
      </w:tr>
      <w:tr>
        <w:trPr>
          <w:trHeight w:val="360" w:hRule="atLeast"/>
        </w:trPr>
        <w:tc>
          <w:tcPr>
            <w:tcW w:w="1255"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工作物</w:t>
            </w:r>
          </w:p>
        </w:tc>
        <w:tc>
          <w:tcPr>
            <w:tcW w:w="2310"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工作物の新設、増設、改築若しくは移転、外観を変更することとなる修繕若しくは模様替え又は色彩の変更</w:t>
            </w:r>
          </w:p>
        </w:tc>
        <w:tc>
          <w:tcPr>
            <w:tcW w:w="1198" w:type="dxa"/>
            <w:vMerge w:val="restart"/>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全域共通</w:t>
            </w: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煙突・排気塔</w:t>
            </w:r>
          </w:p>
        </w:tc>
        <w:tc>
          <w:tcPr>
            <w:tcW w:w="33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高さ</w:t>
            </w:r>
            <w:r>
              <w:rPr>
                <w:rFonts w:hint="eastAsia" w:asciiTheme="minorEastAsia" w:hAnsiTheme="minorEastAsia" w:eastAsiaTheme="minorEastAsia"/>
                <w:sz w:val="21"/>
              </w:rPr>
              <w:t>6</w:t>
            </w:r>
            <w:r>
              <w:rPr>
                <w:rFonts w:hint="eastAsia" w:asciiTheme="minorEastAsia" w:hAnsiTheme="minorEastAsia" w:eastAsiaTheme="minorEastAsia"/>
                <w:sz w:val="21"/>
              </w:rPr>
              <w:t>ｍを超えるもの</w:t>
            </w:r>
          </w:p>
        </w:tc>
      </w:tr>
      <w:tr>
        <w:trPr>
          <w:trHeight w:val="360" w:hRule="atLeast"/>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送電用鉄塔、電波塔、その他これらに類するもの</w:t>
            </w:r>
          </w:p>
        </w:tc>
        <w:tc>
          <w:tcPr>
            <w:tcW w:w="3330"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高さ</w:t>
            </w:r>
            <w:r>
              <w:rPr>
                <w:rFonts w:hint="eastAsia" w:asciiTheme="minorEastAsia" w:hAnsiTheme="minorEastAsia" w:eastAsiaTheme="minorEastAsia"/>
                <w:sz w:val="21"/>
              </w:rPr>
              <w:t>15</w:t>
            </w:r>
            <w:r>
              <w:rPr>
                <w:rFonts w:hint="eastAsia" w:asciiTheme="minorEastAsia" w:hAnsiTheme="minorEastAsia" w:eastAsiaTheme="minorEastAsia"/>
                <w:sz w:val="21"/>
              </w:rPr>
              <w:t>ｍを超えるもの</w:t>
            </w: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鉄筋コンクリート造の柱、鉄柱、木柱、その他これらに類するもの</w:t>
            </w:r>
          </w:p>
        </w:tc>
        <w:tc>
          <w:tcPr>
            <w:tcW w:w="3330" w:type="dxa"/>
            <w:vMerge w:val="continue"/>
            <w:vAlign w:val="top"/>
          </w:tcPr>
          <w:p>
            <w:pPr>
              <w:pStyle w:val="0"/>
              <w:rPr>
                <w:rFonts w:hint="eastAsia"/>
              </w:rPr>
            </w:pP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装飾塔、記念塔、その他これらに類するもの</w:t>
            </w:r>
          </w:p>
        </w:tc>
        <w:tc>
          <w:tcPr>
            <w:tcW w:w="33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高さ</w:t>
            </w:r>
            <w:r>
              <w:rPr>
                <w:rFonts w:hint="eastAsia" w:asciiTheme="minorEastAsia" w:hAnsiTheme="minorEastAsia" w:eastAsiaTheme="minorEastAsia"/>
                <w:sz w:val="21"/>
              </w:rPr>
              <w:t>4</w:t>
            </w:r>
            <w:r>
              <w:rPr>
                <w:rFonts w:hint="eastAsia" w:asciiTheme="minorEastAsia" w:hAnsiTheme="minorEastAsia" w:eastAsiaTheme="minorEastAsia"/>
                <w:sz w:val="21"/>
              </w:rPr>
              <w:t>ｍを超えるもの</w:t>
            </w:r>
          </w:p>
        </w:tc>
      </w:tr>
      <w:tr>
        <w:trPr>
          <w:trHeight w:val="360" w:hRule="atLeast"/>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高架水槽、冷却塔、物見塔、サイロ、その他これらに類する物</w:t>
            </w:r>
          </w:p>
        </w:tc>
        <w:tc>
          <w:tcPr>
            <w:tcW w:w="3330"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高さ</w:t>
            </w:r>
            <w:r>
              <w:rPr>
                <w:rFonts w:hint="eastAsia" w:asciiTheme="minorEastAsia" w:hAnsiTheme="minorEastAsia" w:eastAsiaTheme="minorEastAsia"/>
                <w:sz w:val="21"/>
              </w:rPr>
              <w:t>8</w:t>
            </w:r>
            <w:r>
              <w:rPr>
                <w:rFonts w:hint="eastAsia" w:asciiTheme="minorEastAsia" w:hAnsiTheme="minorEastAsia" w:eastAsiaTheme="minorEastAsia"/>
                <w:sz w:val="21"/>
              </w:rPr>
              <w:t>ｍを超えるもの</w:t>
            </w: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石油・ガスタンク</w:t>
            </w:r>
          </w:p>
        </w:tc>
        <w:tc>
          <w:tcPr>
            <w:tcW w:w="3330" w:type="dxa"/>
            <w:vMerge w:val="continue"/>
            <w:vAlign w:val="top"/>
          </w:tcPr>
          <w:p>
            <w:pPr>
              <w:pStyle w:val="0"/>
              <w:rPr>
                <w:rFonts w:hint="eastAsia"/>
              </w:rPr>
            </w:pP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擁壁</w:t>
            </w:r>
          </w:p>
        </w:tc>
        <w:tc>
          <w:tcPr>
            <w:tcW w:w="33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高さ</w:t>
            </w:r>
            <w:r>
              <w:rPr>
                <w:rFonts w:hint="eastAsia" w:asciiTheme="minorEastAsia" w:hAnsiTheme="minorEastAsia" w:eastAsiaTheme="minorEastAsia"/>
                <w:sz w:val="21"/>
              </w:rPr>
              <w:t>5</w:t>
            </w:r>
            <w:r>
              <w:rPr>
                <w:rFonts w:hint="eastAsia" w:asciiTheme="minorEastAsia" w:hAnsiTheme="minorEastAsia" w:eastAsiaTheme="minorEastAsia"/>
                <w:sz w:val="21"/>
              </w:rPr>
              <w:t>ｍを超えるもの</w:t>
            </w: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Merge w:val="continue"/>
            <w:vAlign w:val="top"/>
          </w:tcPr>
          <w:p>
            <w:pPr>
              <w:pStyle w:val="0"/>
              <w:rPr>
                <w:rFonts w:hint="eastAsia"/>
              </w:rPr>
            </w:pPr>
          </w:p>
        </w:tc>
        <w:tc>
          <w:tcPr>
            <w:tcW w:w="2372"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太陽光発電設備</w:t>
            </w:r>
          </w:p>
        </w:tc>
        <w:tc>
          <w:tcPr>
            <w:tcW w:w="3330"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土地に自立して設置する場合で、モジュールの設置面積の合計が</w:t>
            </w:r>
            <w:r>
              <w:rPr>
                <w:rFonts w:hint="eastAsia" w:asciiTheme="minorEastAsia" w:hAnsiTheme="minorEastAsia" w:eastAsiaTheme="minorEastAsia"/>
                <w:sz w:val="21"/>
              </w:rPr>
              <w:t>1,000</w:t>
            </w:r>
            <w:r>
              <w:rPr>
                <w:rFonts w:hint="eastAsia" w:asciiTheme="minorEastAsia" w:hAnsiTheme="minorEastAsia" w:eastAsiaTheme="minorEastAsia"/>
                <w:sz w:val="21"/>
              </w:rPr>
              <w:t>㎡を超えるもの</w:t>
            </w:r>
          </w:p>
        </w:tc>
      </w:tr>
      <w:tr>
        <w:trPr>
          <w:trHeight w:val="360" w:hRule="atLeast"/>
        </w:trPr>
        <w:tc>
          <w:tcPr>
            <w:tcW w:w="1255"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開発行為</w:t>
            </w:r>
          </w:p>
        </w:tc>
        <w:tc>
          <w:tcPr>
            <w:tcW w:w="2310" w:type="dxa"/>
            <w:vMerge w:val="restart"/>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建築物の建築又は特定工作物の建設の用に供する目的で行う土地の区画形質の変更</w:t>
            </w:r>
          </w:p>
        </w:tc>
        <w:tc>
          <w:tcPr>
            <w:tcW w:w="1198"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景観形成重点地区</w:t>
            </w:r>
          </w:p>
        </w:tc>
        <w:tc>
          <w:tcPr>
            <w:tcW w:w="5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開発面積が</w:t>
            </w:r>
            <w:r>
              <w:rPr>
                <w:rFonts w:hint="eastAsia" w:asciiTheme="minorEastAsia" w:hAnsiTheme="minorEastAsia" w:eastAsiaTheme="minorEastAsia"/>
                <w:sz w:val="21"/>
              </w:rPr>
              <w:t>1,000</w:t>
            </w:r>
            <w:r>
              <w:rPr>
                <w:rFonts w:hint="eastAsia" w:asciiTheme="minorEastAsia" w:hAnsiTheme="minorEastAsia" w:eastAsiaTheme="minorEastAsia"/>
                <w:sz w:val="21"/>
              </w:rPr>
              <w:t>㎡以上の全ての開発行為</w:t>
            </w:r>
          </w:p>
        </w:tc>
      </w:tr>
      <w:tr>
        <w:trPr/>
        <w:tc>
          <w:tcPr>
            <w:tcW w:w="1255" w:type="dxa"/>
            <w:vMerge w:val="continue"/>
            <w:vAlign w:val="top"/>
          </w:tcPr>
          <w:p>
            <w:pPr>
              <w:pStyle w:val="0"/>
              <w:rPr>
                <w:rFonts w:hint="eastAsia"/>
              </w:rPr>
            </w:pPr>
          </w:p>
        </w:tc>
        <w:tc>
          <w:tcPr>
            <w:tcW w:w="2310" w:type="dxa"/>
            <w:vMerge w:val="continue"/>
            <w:vAlign w:val="top"/>
          </w:tcPr>
          <w:p>
            <w:pPr>
              <w:pStyle w:val="0"/>
              <w:rPr>
                <w:rFonts w:hint="eastAsia"/>
              </w:rPr>
            </w:pPr>
          </w:p>
        </w:tc>
        <w:tc>
          <w:tcPr>
            <w:tcW w:w="1198" w:type="dxa"/>
            <w:vAlign w:val="top"/>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その他</w:t>
            </w:r>
          </w:p>
        </w:tc>
        <w:tc>
          <w:tcPr>
            <w:tcW w:w="570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開発面積が</w:t>
            </w:r>
            <w:r>
              <w:rPr>
                <w:rFonts w:hint="eastAsia" w:asciiTheme="minorEastAsia" w:hAnsiTheme="minorEastAsia" w:eastAsiaTheme="minorEastAsia"/>
                <w:sz w:val="21"/>
              </w:rPr>
              <w:t>3,000</w:t>
            </w:r>
            <w:r>
              <w:rPr>
                <w:rFonts w:hint="eastAsia" w:asciiTheme="minorEastAsia" w:hAnsiTheme="minorEastAsia" w:eastAsiaTheme="minorEastAsia"/>
                <w:sz w:val="21"/>
              </w:rPr>
              <w:t>㎡以上の全ての開発行為</w:t>
            </w:r>
          </w:p>
        </w:tc>
      </w:tr>
    </w:tbl>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w:t>
      </w:r>
      <w:r>
        <w:rPr>
          <w:rFonts w:hint="eastAsia" w:asciiTheme="minorEastAsia" w:hAnsiTheme="minorEastAsia" w:eastAsiaTheme="minorEastAsia"/>
          <w:sz w:val="21"/>
        </w:rPr>
        <w:t>：見付面積とは、建築物の各面を正面から見た時に見える面積（水平・鉛直投影面積）のこと。</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2</w:t>
      </w:r>
      <w:r>
        <w:rPr>
          <w:rFonts w:hint="eastAsia" w:asciiTheme="minorEastAsia" w:hAnsiTheme="minorEastAsia" w:eastAsiaTheme="minorEastAsia"/>
          <w:sz w:val="21"/>
        </w:rPr>
        <w:t>：都市計画法（昭和</w:t>
      </w:r>
      <w:r>
        <w:rPr>
          <w:rFonts w:hint="eastAsia" w:asciiTheme="minorEastAsia" w:hAnsiTheme="minorEastAsia" w:eastAsiaTheme="minorEastAsia"/>
          <w:sz w:val="21"/>
        </w:rPr>
        <w:t>43</w:t>
      </w:r>
      <w:r>
        <w:rPr>
          <w:rFonts w:hint="eastAsia" w:asciiTheme="minorEastAsia" w:hAnsiTheme="minorEastAsia" w:eastAsiaTheme="minorEastAsia"/>
          <w:sz w:val="21"/>
        </w:rPr>
        <w:t>年法律第</w:t>
      </w:r>
      <w:r>
        <w:rPr>
          <w:rFonts w:hint="eastAsia" w:asciiTheme="minorEastAsia" w:hAnsiTheme="minorEastAsia" w:eastAsiaTheme="minorEastAsia"/>
          <w:sz w:val="21"/>
        </w:rPr>
        <w:t>100</w:t>
      </w:r>
      <w:r>
        <w:rPr>
          <w:rFonts w:hint="eastAsia" w:asciiTheme="minorEastAsia" w:hAnsiTheme="minorEastAsia" w:eastAsiaTheme="minorEastAsia"/>
          <w:sz w:val="21"/>
        </w:rPr>
        <w:t>号）第</w:t>
      </w:r>
      <w:r>
        <w:rPr>
          <w:rFonts w:hint="eastAsia" w:asciiTheme="minorEastAsia" w:hAnsiTheme="minorEastAsia" w:eastAsiaTheme="minorEastAsia"/>
          <w:sz w:val="21"/>
        </w:rPr>
        <w:t>4</w:t>
      </w:r>
      <w:r>
        <w:rPr>
          <w:rFonts w:hint="eastAsia" w:asciiTheme="minorEastAsia" w:hAnsiTheme="minorEastAsia" w:eastAsiaTheme="minorEastAsia"/>
          <w:sz w:val="21"/>
        </w:rPr>
        <w:t>条第</w:t>
      </w:r>
      <w:r>
        <w:rPr>
          <w:rFonts w:hint="eastAsia" w:asciiTheme="minorEastAsia" w:hAnsiTheme="minorEastAsia" w:eastAsiaTheme="minorEastAsia"/>
          <w:sz w:val="21"/>
        </w:rPr>
        <w:t>12</w:t>
      </w:r>
      <w:r>
        <w:rPr>
          <w:rFonts w:hint="eastAsia" w:asciiTheme="minorEastAsia" w:hAnsiTheme="minorEastAsia" w:eastAsiaTheme="minorEastAsia"/>
          <w:sz w:val="21"/>
        </w:rPr>
        <w:t>項に規定する開発行為とする。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2</Pages>
  <Words>34</Words>
  <Characters>1770</Characters>
  <Application>JUST Note</Application>
  <Lines>488</Lines>
  <Paragraphs>111</Paragraphs>
  <Company>美郷町</Company>
  <CharactersWithSpaces>1770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栁田 舜弥</dc:creator>
  <cp:lastModifiedBy>井上 智文</cp:lastModifiedBy>
  <cp:lastPrinted>2020-09-15T08:13:16Z</cp:lastPrinted>
  <dcterms:created xsi:type="dcterms:W3CDTF">2020-09-15T00:11:00Z</dcterms:created>
  <dcterms:modified xsi:type="dcterms:W3CDTF">2020-09-15T02:24:03Z</dcterms:modified>
  <cp:revision>0</cp:revision>
</cp:coreProperties>
</file>